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第二阶段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入营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选拔测评方法与标准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测试方法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第二阶段入营选拔进行</w:t>
      </w:r>
      <w:r>
        <w:rPr>
          <w:rFonts w:hint="eastAsia" w:ascii="仿宋" w:hAnsi="仿宋" w:eastAsia="仿宋" w:cs="仿宋"/>
          <w:sz w:val="28"/>
          <w:szCs w:val="28"/>
        </w:rPr>
        <w:t>实战能力测试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形式为</w:t>
      </w:r>
      <w:r>
        <w:rPr>
          <w:rFonts w:hint="eastAsia" w:ascii="仿宋" w:hAnsi="仿宋" w:eastAsia="仿宋" w:cs="仿宋"/>
          <w:sz w:val="28"/>
          <w:szCs w:val="28"/>
        </w:rPr>
        <w:t>6人制足球比赛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（无越位规则）</w:t>
      </w:r>
      <w:r>
        <w:rPr>
          <w:rFonts w:hint="eastAsia" w:ascii="仿宋" w:hAnsi="仿宋" w:eastAsia="仿宋" w:cs="仿宋"/>
          <w:sz w:val="28"/>
          <w:szCs w:val="28"/>
        </w:rPr>
        <w:t>。测试用球统一标准为5号足球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（2）由Alexander Guenther（欧足协B级）及佛山选拔的中方教练组组成的教练组现场进行评分，最终，以客观的数据加上主观评价，给每一位参与测试的队员给予多维度的科学评估，并给出相关指导及建议。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评分标准</w:t>
      </w:r>
    </w:p>
    <w:tbl>
      <w:tblPr>
        <w:tblStyle w:val="2"/>
        <w:tblW w:w="83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0"/>
        <w:gridCol w:w="555"/>
        <w:gridCol w:w="5199"/>
        <w:gridCol w:w="97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评价内容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5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评价细则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阅读比赛的能力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无球状态下防守的行为表现</w:t>
            </w:r>
          </w:p>
        </w:tc>
        <w:tc>
          <w:tcPr>
            <w:tcW w:w="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无球状态下进攻的行为表现</w:t>
            </w:r>
          </w:p>
        </w:tc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场上沟通能力</w:t>
            </w:r>
          </w:p>
        </w:tc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在压力情况下经常作出正确决定的能力</w:t>
            </w:r>
          </w:p>
        </w:tc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心理素质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在自己犯错后的处理能力和身体语言表现</w:t>
            </w:r>
          </w:p>
        </w:tc>
        <w:tc>
          <w:tcPr>
            <w:tcW w:w="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在队友犯错后的处理能力和身体语言表现</w:t>
            </w:r>
          </w:p>
        </w:tc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面对不利局面时的处理能力和身体语言表现</w:t>
            </w:r>
          </w:p>
        </w:tc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面对有利局面时的处理能力和身体语言表现</w:t>
            </w:r>
          </w:p>
        </w:tc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相互协作配合，鼓舞的能力</w:t>
            </w:r>
          </w:p>
        </w:tc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个人技战术素养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在人数占优进攻情况下，进攻的表现</w:t>
            </w:r>
          </w:p>
        </w:tc>
        <w:tc>
          <w:tcPr>
            <w:tcW w:w="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在人数处于劣势进攻情况下，进攻的表现</w:t>
            </w:r>
          </w:p>
        </w:tc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在人数占优防守情况下，防守的表现</w:t>
            </w:r>
          </w:p>
        </w:tc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在人数处于劣势防守情况下，防守的表现</w:t>
            </w:r>
          </w:p>
        </w:tc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场上决策能力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在进攻时无球状态下的决策能力</w:t>
            </w:r>
          </w:p>
        </w:tc>
        <w:tc>
          <w:tcPr>
            <w:tcW w:w="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在进攻时有球状态下的决策能力</w:t>
            </w:r>
          </w:p>
        </w:tc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在防守时无球状态下的决策能力</w:t>
            </w:r>
          </w:p>
        </w:tc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在防守时有球状态下的决策能力</w:t>
            </w:r>
          </w:p>
        </w:tc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运用技术的能力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双脚运用技术的能力</w:t>
            </w:r>
          </w:p>
        </w:tc>
        <w:tc>
          <w:tcPr>
            <w:tcW w:w="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运用假动作的能力</w:t>
            </w:r>
          </w:p>
        </w:tc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身体各部位控制球的能力</w:t>
            </w:r>
          </w:p>
        </w:tc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0F4E94"/>
    <w:rsid w:val="4F0F4E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2019-04-30T08:45:00Z</dcterms:created>
  <dc:creator>darlene</dc:creator>
  <cp:lastModifiedBy>darlene</cp:lastModifiedBy>
  <dcterms:modified xsi:type="dcterms:W3CDTF">2019-04-30T08:47:37Z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